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47C0F" w14:textId="77777777" w:rsidR="00E5318C" w:rsidRPr="00E5318C" w:rsidRDefault="00E5318C" w:rsidP="00E5318C">
      <w:pPr>
        <w:spacing w:after="0"/>
        <w:jc w:val="center"/>
        <w:rPr>
          <w:rFonts w:ascii="Times New Roman" w:eastAsia="Times New Roman" w:hAnsi="Times New Roman" w:cs="Times New Roman"/>
          <w:b/>
          <w:bCs/>
          <w:color w:val="000000"/>
          <w:sz w:val="27"/>
          <w:szCs w:val="27"/>
        </w:rPr>
      </w:pPr>
      <w:r w:rsidRPr="00E5318C">
        <w:rPr>
          <w:rFonts w:ascii="Times New Roman" w:eastAsia="Times New Roman" w:hAnsi="Times New Roman" w:cs="Times New Roman"/>
          <w:b/>
          <w:bCs/>
          <w:color w:val="000000"/>
          <w:sz w:val="27"/>
          <w:szCs w:val="27"/>
        </w:rPr>
        <w:t>Чернівецький ліцей №12 «Ювілейний»</w:t>
      </w:r>
    </w:p>
    <w:p w14:paraId="3AFD398B" w14:textId="1966A947" w:rsidR="00085886" w:rsidRDefault="00E5318C" w:rsidP="00E5318C">
      <w:pPr>
        <w:spacing w:after="0"/>
        <w:jc w:val="center"/>
        <w:rPr>
          <w:rFonts w:ascii="Times New Roman" w:eastAsia="Times New Roman" w:hAnsi="Times New Roman" w:cs="Times New Roman"/>
          <w:b/>
          <w:bCs/>
          <w:color w:val="000000"/>
          <w:sz w:val="27"/>
          <w:szCs w:val="27"/>
        </w:rPr>
      </w:pPr>
      <w:r w:rsidRPr="00E5318C">
        <w:rPr>
          <w:rFonts w:ascii="Times New Roman" w:eastAsia="Times New Roman" w:hAnsi="Times New Roman" w:cs="Times New Roman"/>
          <w:b/>
          <w:bCs/>
          <w:color w:val="000000"/>
          <w:sz w:val="27"/>
          <w:szCs w:val="27"/>
        </w:rPr>
        <w:t>Чернівецької міської ради</w:t>
      </w:r>
    </w:p>
    <w:p w14:paraId="433CA39B" w14:textId="02DCC331" w:rsidR="00330DE7" w:rsidRPr="006D0AFE" w:rsidRDefault="00330DE7" w:rsidP="009124E6">
      <w:pPr>
        <w:pStyle w:val="a3"/>
        <w:shd w:val="clear" w:color="auto" w:fill="FFFFFF"/>
        <w:spacing w:before="0" w:beforeAutospacing="0" w:after="0" w:afterAutospacing="0"/>
        <w:jc w:val="center"/>
        <w:rPr>
          <w:rFonts w:ascii="Roboto" w:hAnsi="Roboto"/>
          <w:sz w:val="21"/>
          <w:szCs w:val="21"/>
        </w:rPr>
      </w:pPr>
      <w:r w:rsidRPr="006D0AFE">
        <w:rPr>
          <w:sz w:val="22"/>
          <w:szCs w:val="22"/>
          <w:bdr w:val="none" w:sz="0" w:space="0" w:color="auto" w:frame="1"/>
        </w:rPr>
        <w:t> </w:t>
      </w:r>
    </w:p>
    <w:p w14:paraId="36AF2754" w14:textId="4961943F" w:rsidR="00766BF9" w:rsidRPr="006D0AFE" w:rsidRDefault="00766BF9" w:rsidP="00330DE7">
      <w:pPr>
        <w:pStyle w:val="a3"/>
        <w:shd w:val="clear" w:color="auto" w:fill="FFFFFF"/>
        <w:spacing w:before="285" w:beforeAutospacing="0" w:after="225" w:afterAutospacing="0"/>
        <w:jc w:val="center"/>
        <w:rPr>
          <w:rFonts w:ascii="Roboto" w:hAnsi="Roboto"/>
          <w:sz w:val="21"/>
          <w:szCs w:val="21"/>
        </w:rPr>
      </w:pPr>
      <w:r w:rsidRPr="006D0AFE">
        <w:rPr>
          <w:noProof/>
        </w:rPr>
        <w:drawing>
          <wp:anchor distT="0" distB="0" distL="114300" distR="114300" simplePos="0" relativeHeight="251661312" behindDoc="0" locked="0" layoutInCell="1" allowOverlap="1" wp14:anchorId="5CD0871E" wp14:editId="423037EC">
            <wp:simplePos x="0" y="0"/>
            <wp:positionH relativeFrom="column">
              <wp:posOffset>22225</wp:posOffset>
            </wp:positionH>
            <wp:positionV relativeFrom="paragraph">
              <wp:posOffset>98425</wp:posOffset>
            </wp:positionV>
            <wp:extent cx="2880360" cy="1052830"/>
            <wp:effectExtent l="0" t="0" r="0" b="0"/>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74270" name=""/>
                    <pic:cNvPicPr/>
                  </pic:nvPicPr>
                  <pic:blipFill>
                    <a:blip r:embed="rId4">
                      <a:extLst>
                        <a:ext uri="{28A0092B-C50C-407E-A947-70E740481C1C}">
                          <a14:useLocalDpi xmlns:a14="http://schemas.microsoft.com/office/drawing/2010/main" val="0"/>
                        </a:ext>
                      </a:extLst>
                    </a:blip>
                    <a:stretch>
                      <a:fillRect/>
                    </a:stretch>
                  </pic:blipFill>
                  <pic:spPr>
                    <a:xfrm>
                      <a:off x="0" y="0"/>
                      <a:ext cx="2880360" cy="1052830"/>
                    </a:xfrm>
                    <a:prstGeom prst="rect">
                      <a:avLst/>
                    </a:prstGeom>
                  </pic:spPr>
                </pic:pic>
              </a:graphicData>
            </a:graphic>
            <wp14:sizeRelH relativeFrom="margin">
              <wp14:pctWidth>0</wp14:pctWidth>
            </wp14:sizeRelH>
          </wp:anchor>
        </w:drawing>
      </w:r>
      <w:r w:rsidRPr="006D0AFE">
        <w:rPr>
          <w:noProof/>
        </w:rPr>
        <w:drawing>
          <wp:anchor distT="0" distB="0" distL="114300" distR="114300" simplePos="0" relativeHeight="251659264" behindDoc="1" locked="0" layoutInCell="1" allowOverlap="1" wp14:anchorId="7427365A" wp14:editId="1F5D1009">
            <wp:simplePos x="0" y="0"/>
            <wp:positionH relativeFrom="column">
              <wp:posOffset>0</wp:posOffset>
            </wp:positionH>
            <wp:positionV relativeFrom="paragraph">
              <wp:posOffset>0</wp:posOffset>
            </wp:positionV>
            <wp:extent cx="2880743" cy="1053381"/>
            <wp:effectExtent l="0" t="0" r="0" b="0"/>
            <wp:wrapNone/>
            <wp:docPr id="112563900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74270" name=""/>
                    <pic:cNvPicPr/>
                  </pic:nvPicPr>
                  <pic:blipFill>
                    <a:blip r:embed="rId4">
                      <a:extLst>
                        <a:ext uri="{28A0092B-C50C-407E-A947-70E740481C1C}">
                          <a14:useLocalDpi xmlns:a14="http://schemas.microsoft.com/office/drawing/2010/main" val="0"/>
                        </a:ext>
                      </a:extLst>
                    </a:blip>
                    <a:stretch>
                      <a:fillRect/>
                    </a:stretch>
                  </pic:blipFill>
                  <pic:spPr>
                    <a:xfrm>
                      <a:off x="0" y="0"/>
                      <a:ext cx="2958828" cy="1081934"/>
                    </a:xfrm>
                    <a:prstGeom prst="rect">
                      <a:avLst/>
                    </a:prstGeom>
                  </pic:spPr>
                </pic:pic>
              </a:graphicData>
            </a:graphic>
            <wp14:sizeRelH relativeFrom="margin">
              <wp14:pctWidth>0</wp14:pctWidth>
            </wp14:sizeRelH>
          </wp:anchor>
        </w:drawing>
      </w:r>
      <w:r w:rsidR="00330DE7" w:rsidRPr="006D0AFE">
        <w:rPr>
          <w:rFonts w:ascii="Roboto" w:hAnsi="Roboto"/>
          <w:sz w:val="21"/>
          <w:szCs w:val="21"/>
        </w:rPr>
        <w:t> </w:t>
      </w:r>
    </w:p>
    <w:p w14:paraId="2F0B5F5C" w14:textId="011D6A0E" w:rsidR="00766BF9" w:rsidRPr="006D0AFE" w:rsidRDefault="00766BF9" w:rsidP="00766BF9">
      <w:pPr>
        <w:pStyle w:val="a3"/>
        <w:shd w:val="clear" w:color="auto" w:fill="FFFFFF"/>
        <w:spacing w:before="285" w:beforeAutospacing="0" w:after="225" w:afterAutospacing="0"/>
        <w:ind w:left="4678"/>
        <w:jc w:val="center"/>
      </w:pPr>
      <w:r w:rsidRPr="006D0AFE">
        <w:t>Зміст висвітленої інформації не обов’язково відображає позицію Європейського Союзу.</w:t>
      </w:r>
    </w:p>
    <w:p w14:paraId="607A559A" w14:textId="77777777" w:rsidR="00766BF9" w:rsidRPr="006D0AFE" w:rsidRDefault="00766BF9" w:rsidP="00766BF9">
      <w:pPr>
        <w:pStyle w:val="a3"/>
        <w:shd w:val="clear" w:color="auto" w:fill="FFFFFF"/>
        <w:spacing w:before="285" w:beforeAutospacing="0" w:after="225" w:afterAutospacing="0"/>
        <w:ind w:left="4678"/>
        <w:jc w:val="center"/>
        <w:rPr>
          <w:rFonts w:ascii="Roboto" w:hAnsi="Roboto"/>
          <w:sz w:val="21"/>
          <w:szCs w:val="21"/>
        </w:rPr>
      </w:pPr>
    </w:p>
    <w:p w14:paraId="7CF38FAA" w14:textId="77777777" w:rsidR="00330DE7" w:rsidRPr="006D0AFE" w:rsidRDefault="00330DE7" w:rsidP="00330DE7">
      <w:pPr>
        <w:pStyle w:val="a3"/>
        <w:shd w:val="clear" w:color="auto" w:fill="FFFFFF"/>
        <w:spacing w:before="0" w:beforeAutospacing="0" w:after="0" w:afterAutospacing="0"/>
        <w:jc w:val="center"/>
        <w:rPr>
          <w:rFonts w:ascii="Roboto" w:hAnsi="Roboto"/>
          <w:sz w:val="21"/>
          <w:szCs w:val="21"/>
        </w:rPr>
      </w:pPr>
      <w:r w:rsidRPr="006D0AFE">
        <w:rPr>
          <w:b/>
          <w:bCs/>
          <w:sz w:val="20"/>
          <w:szCs w:val="20"/>
          <w:bdr w:val="none" w:sz="0" w:space="0" w:color="auto" w:frame="1"/>
        </w:rPr>
        <w:t>ОБҐРУНТУВАННЯ</w:t>
      </w:r>
    </w:p>
    <w:p w14:paraId="26DB6ADD" w14:textId="1F954E22" w:rsidR="00330DE7" w:rsidRPr="006D0AFE" w:rsidRDefault="00330DE7" w:rsidP="00330DE7">
      <w:pPr>
        <w:pStyle w:val="a3"/>
        <w:shd w:val="clear" w:color="auto" w:fill="FFFFFF"/>
        <w:spacing w:before="0" w:beforeAutospacing="0" w:after="0" w:afterAutospacing="0"/>
        <w:jc w:val="center"/>
        <w:rPr>
          <w:rFonts w:ascii="Roboto" w:hAnsi="Roboto"/>
          <w:sz w:val="21"/>
          <w:szCs w:val="21"/>
        </w:rPr>
      </w:pPr>
      <w:r w:rsidRPr="006D0AFE">
        <w:rPr>
          <w:sz w:val="20"/>
          <w:szCs w:val="20"/>
          <w:bdr w:val="none" w:sz="0" w:space="0" w:color="auto" w:frame="1"/>
        </w:rPr>
        <w:t>технічних та якісних характеристик </w:t>
      </w:r>
      <w:r w:rsidR="009124E6" w:rsidRPr="009124E6">
        <w:rPr>
          <w:b/>
          <w:bCs/>
          <w:sz w:val="20"/>
          <w:szCs w:val="20"/>
          <w:bdr w:val="none" w:sz="0" w:space="0" w:color="auto" w:frame="1"/>
        </w:rPr>
        <w:t>ДК 021:2015: 32320000-2 Телевізійне й аудіовізуальне обладнання (Комплект</w:t>
      </w:r>
      <w:r w:rsidR="00085886">
        <w:rPr>
          <w:b/>
          <w:bCs/>
          <w:sz w:val="20"/>
          <w:szCs w:val="20"/>
          <w:bdr w:val="none" w:sz="0" w:space="0" w:color="auto" w:frame="1"/>
        </w:rPr>
        <w:t>и</w:t>
      </w:r>
      <w:r w:rsidR="009124E6" w:rsidRPr="009124E6">
        <w:rPr>
          <w:b/>
          <w:bCs/>
          <w:sz w:val="20"/>
          <w:szCs w:val="20"/>
          <w:bdr w:val="none" w:sz="0" w:space="0" w:color="auto" w:frame="1"/>
        </w:rPr>
        <w:t xml:space="preserve"> мультимедійного обладнання)</w:t>
      </w:r>
      <w:r w:rsidR="009124E6">
        <w:rPr>
          <w:b/>
          <w:bCs/>
          <w:sz w:val="20"/>
          <w:szCs w:val="20"/>
          <w:bdr w:val="none" w:sz="0" w:space="0" w:color="auto" w:frame="1"/>
        </w:rPr>
        <w:t xml:space="preserve"> </w:t>
      </w:r>
      <w:r w:rsidRPr="006D0AFE">
        <w:rPr>
          <w:sz w:val="20"/>
          <w:szCs w:val="20"/>
          <w:bdr w:val="none" w:sz="0" w:space="0" w:color="auto" w:frame="1"/>
        </w:rPr>
        <w:t>розміру бюджетного призначення, очікуваної вартості предмета закупівлі</w:t>
      </w:r>
    </w:p>
    <w:p w14:paraId="4A9F6EBC" w14:textId="77777777" w:rsidR="00330DE7" w:rsidRPr="006D0AFE" w:rsidRDefault="00330DE7" w:rsidP="00330DE7">
      <w:pPr>
        <w:pStyle w:val="a3"/>
        <w:shd w:val="clear" w:color="auto" w:fill="FFFFFF"/>
        <w:spacing w:before="0" w:beforeAutospacing="0" w:after="0" w:afterAutospacing="0"/>
        <w:jc w:val="both"/>
        <w:rPr>
          <w:rFonts w:ascii="Roboto" w:hAnsi="Roboto"/>
          <w:sz w:val="21"/>
          <w:szCs w:val="21"/>
        </w:rPr>
      </w:pPr>
      <w:r w:rsidRPr="006D0AFE">
        <w:rPr>
          <w:i/>
          <w:iCs/>
          <w:sz w:val="20"/>
          <w:szCs w:val="20"/>
          <w:bdr w:val="none" w:sz="0" w:space="0" w:color="auto" w:frame="1"/>
        </w:rPr>
        <w:t>(оприлюднюється на виконання постанови КМУ № 710 від 11.10.2016 «Про ефективне використання державних коштів» (зі змінами))</w:t>
      </w:r>
    </w:p>
    <w:p w14:paraId="616802F4" w14:textId="7DFA954F" w:rsidR="00330DE7" w:rsidRPr="006D0AFE" w:rsidRDefault="00330DE7" w:rsidP="00085886">
      <w:pPr>
        <w:pStyle w:val="a3"/>
        <w:shd w:val="clear" w:color="auto" w:fill="FFFFFF"/>
        <w:spacing w:after="0"/>
        <w:jc w:val="both"/>
        <w:rPr>
          <w:rFonts w:ascii="Roboto" w:hAnsi="Roboto"/>
          <w:sz w:val="21"/>
          <w:szCs w:val="21"/>
        </w:rPr>
      </w:pPr>
      <w:r w:rsidRPr="006D0AFE">
        <w:rPr>
          <w:b/>
          <w:bCs/>
          <w:i/>
          <w:iCs/>
          <w:sz w:val="20"/>
          <w:szCs w:val="20"/>
          <w:bdr w:val="none" w:sz="0" w:space="0" w:color="auto" w:frame="1"/>
        </w:rPr>
        <w:t>Найменування, місцезнаходження та ідентифікаційний код замовника в Єдиному державному реєстрі юридичних осіб, фізичних осіб — підприємців та громадських формувань:</w:t>
      </w:r>
      <w:r w:rsidRPr="006D0AFE">
        <w:rPr>
          <w:rFonts w:ascii="Calibri" w:hAnsi="Calibri" w:cs="Calibri"/>
          <w:sz w:val="22"/>
          <w:szCs w:val="22"/>
          <w:bdr w:val="none" w:sz="0" w:space="0" w:color="auto" w:frame="1"/>
        </w:rPr>
        <w:t> </w:t>
      </w:r>
      <w:r w:rsidR="00E5318C" w:rsidRPr="00E5318C">
        <w:rPr>
          <w:b/>
          <w:bCs/>
          <w:sz w:val="20"/>
          <w:szCs w:val="20"/>
          <w:u w:val="single"/>
          <w:bdr w:val="none" w:sz="0" w:space="0" w:color="auto" w:frame="1"/>
        </w:rPr>
        <w:t>Чернівецький ліцей №12 «Ювілейний» Чернівецької міської ради</w:t>
      </w:r>
      <w:r w:rsidRPr="006D0AFE">
        <w:rPr>
          <w:sz w:val="20"/>
          <w:szCs w:val="20"/>
          <w:u w:val="single"/>
          <w:bdr w:val="none" w:sz="0" w:space="0" w:color="auto" w:frame="1"/>
        </w:rPr>
        <w:t xml:space="preserve">, місце знаходження: </w:t>
      </w:r>
      <w:r w:rsidR="00E5318C" w:rsidRPr="00E5318C">
        <w:rPr>
          <w:sz w:val="20"/>
          <w:szCs w:val="20"/>
          <w:u w:val="single"/>
          <w:bdr w:val="none" w:sz="0" w:space="0" w:color="auto" w:frame="1"/>
        </w:rPr>
        <w:t>58002,Україна, Чернівецька область, місто Чернівці, вулиця Лесі Українки, будинок 1</w:t>
      </w:r>
      <w:r w:rsidR="009124E6" w:rsidRPr="009124E6">
        <w:rPr>
          <w:sz w:val="20"/>
          <w:szCs w:val="20"/>
          <w:u w:val="single"/>
          <w:bdr w:val="none" w:sz="0" w:space="0" w:color="auto" w:frame="1"/>
        </w:rPr>
        <w:t xml:space="preserve">, </w:t>
      </w:r>
      <w:r w:rsidRPr="006D0AFE">
        <w:rPr>
          <w:sz w:val="20"/>
          <w:szCs w:val="20"/>
          <w:u w:val="single"/>
          <w:bdr w:val="none" w:sz="0" w:space="0" w:color="auto" w:frame="1"/>
        </w:rPr>
        <w:t xml:space="preserve">код ЄДРПОУ- </w:t>
      </w:r>
      <w:r w:rsidR="00E5318C" w:rsidRPr="00E5318C">
        <w:rPr>
          <w:sz w:val="20"/>
          <w:szCs w:val="20"/>
          <w:u w:val="single"/>
          <w:bdr w:val="none" w:sz="0" w:space="0" w:color="auto" w:frame="1"/>
        </w:rPr>
        <w:t>21431052</w:t>
      </w:r>
    </w:p>
    <w:p w14:paraId="5EC5D7CD" w14:textId="54157D85" w:rsidR="009124E6" w:rsidRDefault="00330DE7" w:rsidP="00330DE7">
      <w:pPr>
        <w:pStyle w:val="a3"/>
        <w:shd w:val="clear" w:color="auto" w:fill="FFFFFF"/>
        <w:spacing w:before="0" w:beforeAutospacing="0" w:after="0" w:afterAutospacing="0"/>
        <w:jc w:val="both"/>
        <w:rPr>
          <w:b/>
          <w:bCs/>
          <w:sz w:val="20"/>
          <w:szCs w:val="20"/>
          <w:u w:val="single"/>
          <w:bdr w:val="none" w:sz="0" w:space="0" w:color="auto" w:frame="1"/>
        </w:rPr>
      </w:pPr>
      <w:r w:rsidRPr="006D0AFE">
        <w:rPr>
          <w:b/>
          <w:bCs/>
          <w:sz w:val="20"/>
          <w:szCs w:val="20"/>
          <w:bdr w:val="none" w:sz="0" w:space="0" w:color="auto" w:frame="1"/>
        </w:rPr>
        <w:t>Назва предмета закупівлі із зазначенням коду за Єдиним закупівельним словником (у разі поділу на лоти такі відомості повинні зазначатися стосовно кожного лота) та назви відповідних класифікаторів предмета закупівлі й частин предмета закупівлі (лотів) (за наявності): </w:t>
      </w:r>
      <w:r w:rsidR="009124E6" w:rsidRPr="009124E6">
        <w:rPr>
          <w:b/>
          <w:bCs/>
          <w:sz w:val="20"/>
          <w:szCs w:val="20"/>
          <w:u w:val="single"/>
          <w:bdr w:val="none" w:sz="0" w:space="0" w:color="auto" w:frame="1"/>
        </w:rPr>
        <w:t>ДК 021:2015: 32320000-2 Телевізійне й аудіовізуальне обладнання (Комплект</w:t>
      </w:r>
      <w:r w:rsidR="00085886">
        <w:rPr>
          <w:b/>
          <w:bCs/>
          <w:sz w:val="20"/>
          <w:szCs w:val="20"/>
          <w:u w:val="single"/>
          <w:bdr w:val="none" w:sz="0" w:space="0" w:color="auto" w:frame="1"/>
        </w:rPr>
        <w:t>и</w:t>
      </w:r>
      <w:r w:rsidR="009124E6" w:rsidRPr="009124E6">
        <w:rPr>
          <w:b/>
          <w:bCs/>
          <w:sz w:val="20"/>
          <w:szCs w:val="20"/>
          <w:u w:val="single"/>
          <w:bdr w:val="none" w:sz="0" w:space="0" w:color="auto" w:frame="1"/>
        </w:rPr>
        <w:t xml:space="preserve"> мультимедійного обладнання) </w:t>
      </w:r>
    </w:p>
    <w:p w14:paraId="15C3FF68" w14:textId="04BD6521" w:rsidR="00330DE7" w:rsidRPr="006D0AFE" w:rsidRDefault="00330DE7" w:rsidP="00330DE7">
      <w:pPr>
        <w:pStyle w:val="a3"/>
        <w:shd w:val="clear" w:color="auto" w:fill="FFFFFF"/>
        <w:spacing w:before="0" w:beforeAutospacing="0" w:after="0" w:afterAutospacing="0"/>
        <w:jc w:val="both"/>
        <w:rPr>
          <w:rFonts w:ascii="Roboto" w:hAnsi="Roboto"/>
          <w:sz w:val="21"/>
          <w:szCs w:val="21"/>
        </w:rPr>
      </w:pPr>
      <w:r w:rsidRPr="006D0AFE">
        <w:rPr>
          <w:b/>
          <w:bCs/>
          <w:sz w:val="20"/>
          <w:szCs w:val="20"/>
          <w:bdr w:val="none" w:sz="0" w:space="0" w:color="auto" w:frame="1"/>
        </w:rPr>
        <w:t>Вид та ідентифікатор процедури закупівлі: </w:t>
      </w:r>
      <w:r w:rsidRPr="006D0AFE">
        <w:rPr>
          <w:sz w:val="20"/>
          <w:szCs w:val="20"/>
          <w:u w:val="single"/>
          <w:bdr w:val="none" w:sz="0" w:space="0" w:color="auto" w:frame="1"/>
        </w:rPr>
        <w:t>відкриті торги з особливостями, </w:t>
      </w:r>
      <w:r w:rsidR="00E5318C" w:rsidRPr="00E5318C">
        <w:rPr>
          <w:sz w:val="20"/>
          <w:szCs w:val="20"/>
          <w:u w:val="single"/>
          <w:bdr w:val="none" w:sz="0" w:space="0" w:color="auto" w:frame="1"/>
        </w:rPr>
        <w:t>UA-2025-07-27-000201-a</w:t>
      </w:r>
    </w:p>
    <w:p w14:paraId="35B7CADA" w14:textId="2E41F67C" w:rsidR="00330DE7" w:rsidRPr="006D0AFE" w:rsidRDefault="00330DE7" w:rsidP="00330DE7">
      <w:pPr>
        <w:pStyle w:val="a3"/>
        <w:shd w:val="clear" w:color="auto" w:fill="FFFFFF"/>
        <w:spacing w:before="0" w:beforeAutospacing="0" w:after="0" w:afterAutospacing="0"/>
        <w:jc w:val="both"/>
        <w:rPr>
          <w:sz w:val="20"/>
          <w:szCs w:val="20"/>
          <w:bdr w:val="none" w:sz="0" w:space="0" w:color="auto" w:frame="1"/>
          <w:lang w:val="et-EE"/>
        </w:rPr>
      </w:pPr>
      <w:r w:rsidRPr="006D0AFE">
        <w:rPr>
          <w:b/>
          <w:bCs/>
          <w:sz w:val="20"/>
          <w:szCs w:val="20"/>
          <w:bdr w:val="none" w:sz="0" w:space="0" w:color="auto" w:frame="1"/>
        </w:rPr>
        <w:t>Очікувана вартість та обґрунтування очікуваної вартості предмета закупівлі:</w:t>
      </w:r>
      <w:r w:rsidRPr="006D0AFE">
        <w:rPr>
          <w:sz w:val="20"/>
          <w:szCs w:val="20"/>
          <w:bdr w:val="none" w:sz="0" w:space="0" w:color="auto" w:frame="1"/>
        </w:rPr>
        <w:t> </w:t>
      </w:r>
      <w:r w:rsidR="00E5318C">
        <w:rPr>
          <w:sz w:val="20"/>
          <w:szCs w:val="20"/>
          <w:bdr w:val="none" w:sz="0" w:space="0" w:color="auto" w:frame="1"/>
        </w:rPr>
        <w:t>319300</w:t>
      </w:r>
      <w:r w:rsidRPr="006D0AFE">
        <w:rPr>
          <w:sz w:val="20"/>
          <w:szCs w:val="20"/>
          <w:bdr w:val="none" w:sz="0" w:space="0" w:color="auto" w:frame="1"/>
        </w:rPr>
        <w:t>,00 грн.</w:t>
      </w:r>
      <w:r w:rsidRPr="006D0AFE">
        <w:rPr>
          <w:rFonts w:ascii="Calibri" w:hAnsi="Calibri" w:cs="Calibri"/>
          <w:sz w:val="22"/>
          <w:szCs w:val="22"/>
          <w:bdr w:val="none" w:sz="0" w:space="0" w:color="auto" w:frame="1"/>
        </w:rPr>
        <w:t> </w:t>
      </w:r>
      <w:r w:rsidRPr="006D0AFE">
        <w:rPr>
          <w:sz w:val="20"/>
          <w:szCs w:val="20"/>
          <w:bdr w:val="none" w:sz="0" w:space="0" w:color="auto" w:frame="1"/>
        </w:rPr>
        <w:t>Замовником здійснено розрахунок очікуваної вартості товару методом порівняння ринкових цін відповідно до примірної методики визначення очікуваної вартості предмета закупівлі, яка затверджена наказом Міністерства розвитку економіки, торгівлі та сільського господарства України від 18.02.2020  № 275 із змінами, а саме методом порівняння ринкових цін. Метод порівняння ринкових цін – це метод визначення очікуваної вартості на підставі даних ринку, а саме загальнодоступної відкритої інформації про ціни. Замовником проводився пошук, збір та аналіз загальнодоступної інформації про ціни на товар, що містяться у мережі інтернет на сайтах виробників та постачальників відповідної продукції, аналогічні закупівлі в електронній системі закупівель «</w:t>
      </w:r>
      <w:r w:rsidRPr="006D0AFE">
        <w:rPr>
          <w:sz w:val="20"/>
          <w:szCs w:val="20"/>
          <w:bdr w:val="none" w:sz="0" w:space="0" w:color="auto" w:frame="1"/>
          <w:lang w:val="et-EE"/>
        </w:rPr>
        <w:t>Prozorro</w:t>
      </w:r>
      <w:r w:rsidRPr="006D0AFE">
        <w:rPr>
          <w:sz w:val="20"/>
          <w:szCs w:val="20"/>
          <w:bdr w:val="none" w:sz="0" w:space="0" w:color="auto" w:frame="1"/>
        </w:rPr>
        <w:t>»</w:t>
      </w:r>
      <w:r w:rsidRPr="006D0AFE">
        <w:rPr>
          <w:sz w:val="20"/>
          <w:szCs w:val="20"/>
          <w:bdr w:val="none" w:sz="0" w:space="0" w:color="auto" w:frame="1"/>
          <w:lang w:val="et-EE"/>
        </w:rPr>
        <w:t>.</w:t>
      </w:r>
    </w:p>
    <w:p w14:paraId="0BA35E76" w14:textId="06039476" w:rsidR="00766BF9" w:rsidRPr="006D0AFE" w:rsidRDefault="00766BF9" w:rsidP="006D0AFE">
      <w:pPr>
        <w:spacing w:after="0"/>
        <w:jc w:val="both"/>
        <w:rPr>
          <w:rFonts w:ascii="Times New Roman" w:hAnsi="Times New Roman" w:cs="Times New Roman"/>
          <w:sz w:val="20"/>
          <w:szCs w:val="20"/>
        </w:rPr>
      </w:pPr>
      <w:r w:rsidRPr="006D0AFE">
        <w:rPr>
          <w:rFonts w:ascii="Times New Roman" w:hAnsi="Times New Roman" w:cs="Times New Roman"/>
          <w:sz w:val="20"/>
          <w:szCs w:val="20"/>
        </w:rPr>
        <w:t>Відповідно до п. 4 ст. 4 Закону України «Про публічні закупівлі», для планування закупівель та підготовки до проведення закупівель замовники можуть проводити попередні ринкові консультації з метою аналізу ринку, у тому числі запитувати й отримувати рекомендації та інформацію від суб’єктів господарювання. Такі рекомендації та інформація можуть використовуватися замовником під час підготовки до проведення закупівлі, якщо вони не призводять до порушення статті 5 цього Закону. Проведення попередніх ринкових консультацій замовником не вважається участю суб’єктів господарювання у підготовці вимог до тендерної документації. З урахуванням зазначеного Замовником здійснювались вказані вище заходи, запит інформації та аналіз існуючого товару на ринку.</w:t>
      </w:r>
    </w:p>
    <w:p w14:paraId="7B5E8E09" w14:textId="58E802B0" w:rsidR="00330DE7" w:rsidRPr="006D0AFE" w:rsidRDefault="00330DE7" w:rsidP="00296578">
      <w:pPr>
        <w:pStyle w:val="a3"/>
        <w:shd w:val="clear" w:color="auto" w:fill="FFFFFF"/>
        <w:spacing w:before="0" w:beforeAutospacing="0" w:after="0" w:afterAutospacing="0"/>
        <w:jc w:val="both"/>
        <w:rPr>
          <w:rFonts w:ascii="Roboto" w:hAnsi="Roboto"/>
          <w:sz w:val="21"/>
          <w:szCs w:val="21"/>
        </w:rPr>
      </w:pPr>
      <w:r w:rsidRPr="006D0AFE">
        <w:rPr>
          <w:b/>
          <w:bCs/>
          <w:sz w:val="20"/>
          <w:szCs w:val="20"/>
          <w:bdr w:val="none" w:sz="0" w:space="0" w:color="auto" w:frame="1"/>
        </w:rPr>
        <w:t>Розмір бюджетного призначення:</w:t>
      </w:r>
      <w:r w:rsidRPr="006D0AFE">
        <w:rPr>
          <w:sz w:val="20"/>
          <w:szCs w:val="20"/>
          <w:bdr w:val="none" w:sz="0" w:space="0" w:color="auto" w:frame="1"/>
        </w:rPr>
        <w:t> Закупівля здійснюється, зокрема, за рахунок фінансової підтримки, наданої в межах програми Ukraine Facility відповідно до Регламенту Європейського Союзу  № 2024/795 від 14 лютого 2024 року та Рамкової угоди між Україною та Європейським Союзом щодо спеціальних механізмів реалізації фінансування Союзу для України згідно з інструментом Ukraine Facility, що ратифікована Законом від 06.06.2024 №3786-IX</w:t>
      </w:r>
      <w:r w:rsidRPr="006D0AFE">
        <w:rPr>
          <w:rFonts w:ascii="Calibri" w:hAnsi="Calibri" w:cs="Calibri"/>
          <w:sz w:val="22"/>
          <w:szCs w:val="22"/>
          <w:bdr w:val="none" w:sz="0" w:space="0" w:color="auto" w:frame="1"/>
        </w:rPr>
        <w:t> </w:t>
      </w:r>
    </w:p>
    <w:p w14:paraId="4AF37A0C" w14:textId="77777777" w:rsidR="00296578" w:rsidRPr="00086A83" w:rsidRDefault="00330DE7" w:rsidP="00296578">
      <w:pPr>
        <w:pStyle w:val="a3"/>
        <w:shd w:val="clear" w:color="auto" w:fill="FFFFFF"/>
        <w:spacing w:before="0" w:beforeAutospacing="0" w:after="0" w:afterAutospacing="0"/>
        <w:jc w:val="both"/>
        <w:rPr>
          <w:rFonts w:ascii="Roboto" w:hAnsi="Roboto"/>
          <w:sz w:val="21"/>
          <w:szCs w:val="21"/>
        </w:rPr>
      </w:pPr>
      <w:r w:rsidRPr="006D0AFE">
        <w:rPr>
          <w:b/>
          <w:bCs/>
          <w:sz w:val="20"/>
          <w:szCs w:val="20"/>
          <w:bdr w:val="none" w:sz="0" w:space="0" w:color="auto" w:frame="1"/>
        </w:rPr>
        <w:t>Обґрунтування технічних та якісних характеристик предмета закупівлі: </w:t>
      </w:r>
      <w:r w:rsidR="00296578" w:rsidRPr="006D0AFE">
        <w:rPr>
          <w:sz w:val="20"/>
          <w:szCs w:val="20"/>
          <w:bdr w:val="none" w:sz="0" w:space="0" w:color="auto" w:frame="1"/>
        </w:rPr>
        <w:t>Відповідно до п. 11 Постанови Кабінету Міністрів України «Деякі питання надання субвенції з державного бюджету місцевим бюджетам на реалізацію публічного інвестиційного проекту на забезпечення якісної, сучасної та доступної загальної середньої освіти ― Нова українська школа у 2025 році» №1554 від 31.12.2024 р., вимоги щодо якості товарів встановлюються згідно Наказу Міністерства освіти і науки України «Про затвердження Типового переліку засобів навчання та обладнання для навчальних кабінетів і STEM-лабораторій» №574 від 29.04.2020р.</w:t>
      </w:r>
    </w:p>
    <w:p w14:paraId="06C27C88" w14:textId="57BBF221" w:rsidR="00150215" w:rsidRPr="006D0AFE" w:rsidRDefault="00296578" w:rsidP="00296578">
      <w:pPr>
        <w:pStyle w:val="a3"/>
        <w:shd w:val="clear" w:color="auto" w:fill="FFFFFF"/>
        <w:spacing w:before="0" w:beforeAutospacing="0" w:after="0" w:afterAutospacing="0"/>
        <w:jc w:val="both"/>
      </w:pPr>
      <w:r>
        <w:rPr>
          <w:sz w:val="20"/>
          <w:szCs w:val="20"/>
          <w:bdr w:val="none" w:sz="0" w:space="0" w:color="auto" w:frame="1"/>
        </w:rPr>
        <w:t>Дане обладнання</w:t>
      </w:r>
      <w:r w:rsidRPr="006D0AFE">
        <w:rPr>
          <w:sz w:val="20"/>
          <w:szCs w:val="20"/>
          <w:bdr w:val="none" w:sz="0" w:space="0" w:color="auto" w:frame="1"/>
        </w:rPr>
        <w:t xml:space="preserve"> повинн</w:t>
      </w:r>
      <w:r>
        <w:rPr>
          <w:sz w:val="20"/>
          <w:szCs w:val="20"/>
          <w:bdr w:val="none" w:sz="0" w:space="0" w:color="auto" w:frame="1"/>
        </w:rPr>
        <w:t xml:space="preserve">о </w:t>
      </w:r>
      <w:r w:rsidRPr="006D0AFE">
        <w:rPr>
          <w:sz w:val="20"/>
          <w:szCs w:val="20"/>
          <w:bdr w:val="none" w:sz="0" w:space="0" w:color="auto" w:frame="1"/>
        </w:rPr>
        <w:t>бути призначен</w:t>
      </w:r>
      <w:r>
        <w:rPr>
          <w:sz w:val="20"/>
          <w:szCs w:val="20"/>
          <w:bdr w:val="none" w:sz="0" w:space="0" w:color="auto" w:frame="1"/>
        </w:rPr>
        <w:t xml:space="preserve">е </w:t>
      </w:r>
      <w:r w:rsidRPr="006D0AFE">
        <w:rPr>
          <w:sz w:val="20"/>
          <w:szCs w:val="20"/>
          <w:bdr w:val="none" w:sz="0" w:space="0" w:color="auto" w:frame="1"/>
        </w:rPr>
        <w:t>для</w:t>
      </w:r>
      <w:r w:rsidRPr="00384B5D">
        <w:t xml:space="preserve"> </w:t>
      </w:r>
      <w:r w:rsidRPr="00384B5D">
        <w:rPr>
          <w:sz w:val="20"/>
          <w:szCs w:val="20"/>
          <w:bdr w:val="none" w:sz="0" w:space="0" w:color="auto" w:frame="1"/>
        </w:rPr>
        <w:t xml:space="preserve">забезпечення якісного та сучасного освітнього процесу відповідно до вимог НУШ. Обладнання </w:t>
      </w:r>
      <w:r>
        <w:rPr>
          <w:sz w:val="20"/>
          <w:szCs w:val="20"/>
          <w:bdr w:val="none" w:sz="0" w:space="0" w:color="auto" w:frame="1"/>
        </w:rPr>
        <w:t xml:space="preserve">повинно </w:t>
      </w:r>
      <w:r w:rsidRPr="00384B5D">
        <w:rPr>
          <w:sz w:val="20"/>
          <w:szCs w:val="20"/>
          <w:bdr w:val="none" w:sz="0" w:space="0" w:color="auto" w:frame="1"/>
        </w:rPr>
        <w:t>дозволя</w:t>
      </w:r>
      <w:r>
        <w:rPr>
          <w:sz w:val="20"/>
          <w:szCs w:val="20"/>
          <w:bdr w:val="none" w:sz="0" w:space="0" w:color="auto" w:frame="1"/>
        </w:rPr>
        <w:t>ти</w:t>
      </w:r>
      <w:r w:rsidRPr="00384B5D">
        <w:rPr>
          <w:sz w:val="20"/>
          <w:szCs w:val="20"/>
          <w:bdr w:val="none" w:sz="0" w:space="0" w:color="auto" w:frame="1"/>
        </w:rPr>
        <w:t xml:space="preserve"> проводити інтерактивні уроки, створювати власний навчальний контент, здійснювати дистанційне навчання</w:t>
      </w:r>
      <w:r>
        <w:rPr>
          <w:sz w:val="20"/>
          <w:szCs w:val="20"/>
          <w:bdr w:val="none" w:sz="0" w:space="0" w:color="auto" w:frame="1"/>
        </w:rPr>
        <w:t xml:space="preserve">, а також </w:t>
      </w:r>
      <w:r w:rsidRPr="00B85B7D">
        <w:rPr>
          <w:sz w:val="20"/>
          <w:szCs w:val="20"/>
          <w:bdr w:val="none" w:sz="0" w:space="0" w:color="auto" w:frame="1"/>
        </w:rPr>
        <w:t>забезпечу</w:t>
      </w:r>
      <w:r>
        <w:rPr>
          <w:sz w:val="20"/>
          <w:szCs w:val="20"/>
          <w:bdr w:val="none" w:sz="0" w:space="0" w:color="auto" w:frame="1"/>
        </w:rPr>
        <w:t>вати</w:t>
      </w:r>
      <w:r w:rsidRPr="00B85B7D">
        <w:rPr>
          <w:sz w:val="20"/>
          <w:szCs w:val="20"/>
          <w:bdr w:val="none" w:sz="0" w:space="0" w:color="auto" w:frame="1"/>
        </w:rPr>
        <w:t xml:space="preserve"> високу якість візуалізації навчального матеріалу навіть у великих класах.</w:t>
      </w:r>
      <w:r w:rsidRPr="006D0AFE">
        <w:rPr>
          <w:sz w:val="20"/>
          <w:szCs w:val="20"/>
          <w:bdr w:val="none" w:sz="0" w:space="0" w:color="auto" w:frame="1"/>
        </w:rPr>
        <w:t xml:space="preserve"> Технічні та якісні характеристики предмета закупівлі визначені виходячи вимог освітніх програм та наказу МОН № 574 від 29.04.202</w:t>
      </w:r>
      <w:r>
        <w:rPr>
          <w:sz w:val="20"/>
          <w:szCs w:val="20"/>
          <w:bdr w:val="none" w:sz="0" w:space="0" w:color="auto" w:frame="1"/>
        </w:rPr>
        <w:t>0</w:t>
      </w:r>
      <w:r w:rsidRPr="006D0AFE">
        <w:rPr>
          <w:sz w:val="20"/>
          <w:szCs w:val="20"/>
          <w:bdr w:val="none" w:sz="0" w:space="0" w:color="auto" w:frame="1"/>
        </w:rPr>
        <w:t xml:space="preserve"> року, потреби у високій точності, надійності та безпечності обладнання, відповідності сучасним підходам до викладання </w:t>
      </w:r>
      <w:r>
        <w:rPr>
          <w:sz w:val="20"/>
          <w:szCs w:val="20"/>
          <w:bdr w:val="none" w:sz="0" w:space="0" w:color="auto" w:frame="1"/>
        </w:rPr>
        <w:t>у навчальному закладі.</w:t>
      </w:r>
    </w:p>
    <w:sectPr w:rsidR="00150215" w:rsidRPr="006D0AF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508"/>
    <w:rsid w:val="00085886"/>
    <w:rsid w:val="000B5A3C"/>
    <w:rsid w:val="00150215"/>
    <w:rsid w:val="00296578"/>
    <w:rsid w:val="002F4508"/>
    <w:rsid w:val="00330DE7"/>
    <w:rsid w:val="003F5CCF"/>
    <w:rsid w:val="004E6689"/>
    <w:rsid w:val="006D0AFE"/>
    <w:rsid w:val="00766BF9"/>
    <w:rsid w:val="009124E6"/>
    <w:rsid w:val="009D121B"/>
    <w:rsid w:val="00CE1957"/>
    <w:rsid w:val="00E5318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EE21"/>
  <w15:chartTrackingRefBased/>
  <w15:docId w15:val="{24EB0D30-141D-4CDE-8B30-B8C0DFE5B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Обычный (веб) Знак1,Знак18 Знак"/>
    <w:basedOn w:val="a"/>
    <w:link w:val="a4"/>
    <w:uiPriority w:val="99"/>
    <w:unhideWhenUsed/>
    <w:qFormat/>
    <w:rsid w:val="00330DE7"/>
    <w:pPr>
      <w:spacing w:before="100" w:beforeAutospacing="1" w:after="100" w:afterAutospacing="1"/>
    </w:pPr>
    <w:rPr>
      <w:rFonts w:ascii="Times New Roman" w:eastAsia="Times New Roman" w:hAnsi="Times New Roman" w:cs="Times New Roman"/>
      <w:sz w:val="24"/>
      <w:szCs w:val="24"/>
      <w:lang w:eastAsia="uk-UA"/>
    </w:rPr>
  </w:style>
  <w:style w:type="character" w:styleId="a5">
    <w:name w:val="Hyperlink"/>
    <w:basedOn w:val="a0"/>
    <w:uiPriority w:val="99"/>
    <w:semiHidden/>
    <w:unhideWhenUsed/>
    <w:rsid w:val="00330DE7"/>
    <w:rPr>
      <w:color w:val="0000FF"/>
      <w:u w:val="single"/>
    </w:rPr>
  </w:style>
  <w:style w:type="character" w:customStyle="1" w:styleId="a4">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3"/>
    <w:uiPriority w:val="99"/>
    <w:locked/>
    <w:rsid w:val="00296578"/>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5696216">
      <w:bodyDiv w:val="1"/>
      <w:marLeft w:val="0"/>
      <w:marRight w:val="0"/>
      <w:marTop w:val="0"/>
      <w:marBottom w:val="0"/>
      <w:divBdr>
        <w:top w:val="none" w:sz="0" w:space="0" w:color="auto"/>
        <w:left w:val="none" w:sz="0" w:space="0" w:color="auto"/>
        <w:bottom w:val="none" w:sz="0" w:space="0" w:color="auto"/>
        <w:right w:val="none" w:sz="0" w:space="0" w:color="auto"/>
      </w:divBdr>
    </w:div>
    <w:div w:id="761487755">
      <w:bodyDiv w:val="1"/>
      <w:marLeft w:val="0"/>
      <w:marRight w:val="0"/>
      <w:marTop w:val="0"/>
      <w:marBottom w:val="0"/>
      <w:divBdr>
        <w:top w:val="none" w:sz="0" w:space="0" w:color="auto"/>
        <w:left w:val="none" w:sz="0" w:space="0" w:color="auto"/>
        <w:bottom w:val="none" w:sz="0" w:space="0" w:color="auto"/>
        <w:right w:val="none" w:sz="0" w:space="0" w:color="auto"/>
      </w:divBdr>
      <w:divsChild>
        <w:div w:id="921061465">
          <w:marLeft w:val="0"/>
          <w:marRight w:val="0"/>
          <w:marTop w:val="0"/>
          <w:marBottom w:val="0"/>
          <w:divBdr>
            <w:top w:val="none" w:sz="0" w:space="0" w:color="auto"/>
            <w:left w:val="none" w:sz="0" w:space="0" w:color="auto"/>
            <w:bottom w:val="none" w:sz="0" w:space="0" w:color="auto"/>
            <w:right w:val="none" w:sz="0" w:space="0" w:color="auto"/>
          </w:divBdr>
        </w:div>
      </w:divsChild>
    </w:div>
    <w:div w:id="1349404968">
      <w:bodyDiv w:val="1"/>
      <w:marLeft w:val="0"/>
      <w:marRight w:val="0"/>
      <w:marTop w:val="0"/>
      <w:marBottom w:val="0"/>
      <w:divBdr>
        <w:top w:val="none" w:sz="0" w:space="0" w:color="auto"/>
        <w:left w:val="none" w:sz="0" w:space="0" w:color="auto"/>
        <w:bottom w:val="none" w:sz="0" w:space="0" w:color="auto"/>
        <w:right w:val="none" w:sz="0" w:space="0" w:color="auto"/>
      </w:divBdr>
    </w:div>
    <w:div w:id="154548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455</TotalTime>
  <Pages>1</Pages>
  <Words>2915</Words>
  <Characters>1662</Characters>
  <Application>Microsoft Office Word</Application>
  <DocSecurity>0</DocSecurity>
  <Lines>13</Lines>
  <Paragraphs>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Mariya Myhayliuk</dc:creator>
  <cp:keywords/>
  <dc:description/>
  <cp:lastModifiedBy>Mariya Myhayliuk</cp:lastModifiedBy>
  <cp:revision>8</cp:revision>
  <dcterms:created xsi:type="dcterms:W3CDTF">2025-07-23T20:47:00Z</dcterms:created>
  <dcterms:modified xsi:type="dcterms:W3CDTF">2025-10-08T22:26:00Z</dcterms:modified>
</cp:coreProperties>
</file>